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C3CE" w14:textId="6135F0C6" w:rsidR="005D304E" w:rsidRPr="005D304E" w:rsidRDefault="005D304E" w:rsidP="00BD5B6F">
      <w:pPr>
        <w:autoSpaceDE/>
        <w:autoSpaceDN/>
        <w:jc w:val="center"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“Эски-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Жува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дехкон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бозори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”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акциядорлик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жамиятининг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202</w:t>
      </w:r>
      <w:r w:rsidRPr="00961F9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5</w:t>
      </w:r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 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йил</w:t>
      </w:r>
      <w:proofErr w:type="spellEnd"/>
    </w:p>
    <w:p w14:paraId="741F7A78" w14:textId="77777777" w:rsidR="005D304E" w:rsidRPr="005D304E" w:rsidRDefault="005D304E" w:rsidP="00BD5B6F">
      <w:pPr>
        <w:autoSpaceDE/>
        <w:autoSpaceDN/>
        <w:jc w:val="center"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1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январ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ҳолатига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бухгалтерия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баланси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.</w:t>
      </w:r>
    </w:p>
    <w:p w14:paraId="76AA361E" w14:textId="77777777" w:rsidR="005D304E" w:rsidRPr="005D304E" w:rsidRDefault="005D304E" w:rsidP="00FF4CD3">
      <w:pPr>
        <w:autoSpaceDE/>
        <w:autoSpaceDN/>
        <w:jc w:val="right"/>
        <w:rPr>
          <w:rFonts w:ascii="Arial" w:hAnsi="Arial" w:cs="Arial"/>
          <w:color w:val="333333"/>
          <w:sz w:val="23"/>
          <w:szCs w:val="23"/>
          <w14:ligatures w14:val="none"/>
        </w:rPr>
      </w:pPr>
      <w:proofErr w:type="spellStart"/>
      <w:r w:rsidRPr="005D304E">
        <w:rPr>
          <w:rFonts w:ascii="Arial" w:hAnsi="Arial" w:cs="Arial"/>
          <w:b/>
          <w:bCs/>
          <w:i/>
          <w:iCs/>
          <w:color w:val="333333"/>
          <w:sz w:val="23"/>
          <w:szCs w:val="23"/>
          <w14:ligatures w14:val="none"/>
        </w:rPr>
        <w:t>минг</w:t>
      </w:r>
      <w:proofErr w:type="spellEnd"/>
      <w:r w:rsidRPr="005D304E">
        <w:rPr>
          <w:rFonts w:ascii="Arial" w:hAnsi="Arial" w:cs="Arial"/>
          <w:b/>
          <w:bCs/>
          <w:i/>
          <w:iCs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b/>
          <w:bCs/>
          <w:i/>
          <w:iCs/>
          <w:color w:val="333333"/>
          <w:sz w:val="23"/>
          <w:szCs w:val="23"/>
          <w14:ligatures w14:val="none"/>
        </w:rPr>
        <w:t>сўмда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1557"/>
        <w:gridCol w:w="2852"/>
        <w:gridCol w:w="1833"/>
      </w:tblGrid>
      <w:tr w:rsidR="005D304E" w:rsidRPr="005D304E" w14:paraId="3F826A59" w14:textId="77777777" w:rsidTr="00FF4CD3">
        <w:tc>
          <w:tcPr>
            <w:tcW w:w="46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B05B8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b/>
                <w:bCs/>
                <w:color w:val="333333"/>
                <w:sz w:val="23"/>
                <w:szCs w:val="23"/>
                <w14:ligatures w14:val="none"/>
              </w:rPr>
              <w:t>АКТИВ</w:t>
            </w:r>
          </w:p>
        </w:tc>
        <w:tc>
          <w:tcPr>
            <w:tcW w:w="46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7688B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b/>
                <w:bCs/>
                <w:color w:val="333333"/>
                <w:sz w:val="23"/>
                <w:szCs w:val="23"/>
                <w14:ligatures w14:val="none"/>
              </w:rPr>
              <w:t>ПАССИВ</w:t>
            </w:r>
          </w:p>
        </w:tc>
      </w:tr>
      <w:tr w:rsidR="005D304E" w:rsidRPr="005D304E" w14:paraId="7C94D997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6A79C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Асосий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воситалар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8C5E5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18070481,0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C9AD7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Устав капитали</w:t>
            </w:r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CE9DE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2 200 000,0</w:t>
            </w:r>
          </w:p>
        </w:tc>
      </w:tr>
      <w:tr w:rsidR="005D304E" w:rsidRPr="005D304E" w14:paraId="677196E1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C6964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Узоқ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муддатли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инвестициялар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жами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42520" w14:textId="2C37FDC5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23354</w:t>
            </w:r>
            <w:r w:rsidR="00A83D9C"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.0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129F2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Резерв капитали</w:t>
            </w:r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30348" w14:textId="04C43EAE" w:rsidR="005D304E" w:rsidRPr="005D304E" w:rsidRDefault="00FF4CD3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9908382.0</w:t>
            </w:r>
          </w:p>
        </w:tc>
      </w:tr>
      <w:tr w:rsidR="005D304E" w:rsidRPr="005D304E" w14:paraId="2EC15E2D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618A6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Қимматли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қоғозлар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C42CA" w14:textId="1185300C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23354</w:t>
            </w:r>
            <w:r w:rsidR="00A83D9C"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.0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B18DA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0</w:t>
            </w:r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51207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0</w:t>
            </w:r>
          </w:p>
        </w:tc>
      </w:tr>
      <w:tr w:rsidR="005D304E" w:rsidRPr="005D304E" w14:paraId="40865569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6B0B3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Узоқ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муддатли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дебиторлик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қарзлар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5A063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6DC3D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Тақсимланмаган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соф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фойда</w:t>
            </w:r>
            <w:proofErr w:type="spellEnd"/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C0E1D" w14:textId="37D3915B" w:rsidR="005D304E" w:rsidRPr="005D304E" w:rsidRDefault="00FF4CD3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2898772.0</w:t>
            </w:r>
          </w:p>
        </w:tc>
      </w:tr>
      <w:tr w:rsidR="005D304E" w:rsidRPr="005D304E" w14:paraId="6BDE395C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7860A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Товар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моддий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захиралари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E3939" w14:textId="638DF087" w:rsidR="005D304E" w:rsidRPr="005D304E" w:rsidRDefault="00961F9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2777547.0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628D4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Мақсадли</w:t>
            </w:r>
            <w:proofErr w:type="spellEnd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тушумлар</w:t>
            </w:r>
            <w:proofErr w:type="spellEnd"/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9473A" w14:textId="736344C5" w:rsidR="005D304E" w:rsidRPr="005D304E" w:rsidRDefault="0027294F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6392614.0</w:t>
            </w:r>
          </w:p>
        </w:tc>
      </w:tr>
      <w:tr w:rsidR="005D304E" w:rsidRPr="005D304E" w14:paraId="51C156A2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B6E97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Дебиторлар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E6D8C" w14:textId="550E5F25" w:rsidR="005D304E" w:rsidRPr="005D304E" w:rsidRDefault="00961F9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20118166.0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D73C4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Кредиторлар</w:t>
            </w:r>
            <w:proofErr w:type="spellEnd"/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F1339" w14:textId="58B9DAC3" w:rsidR="005D304E" w:rsidRPr="005D304E" w:rsidRDefault="0027294F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3052594.0</w:t>
            </w:r>
          </w:p>
        </w:tc>
      </w:tr>
      <w:tr w:rsidR="005D304E" w:rsidRPr="005D304E" w14:paraId="42C99FEA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57865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Пул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маблағлари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8719E" w14:textId="644D2157" w:rsidR="005D304E" w:rsidRPr="005D304E" w:rsidRDefault="00961F9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32029</w:t>
            </w:r>
            <w:r w:rsidR="00A83D9C"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.0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B7359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0</w:t>
            </w:r>
          </w:p>
        </w:tc>
        <w:tc>
          <w:tcPr>
            <w:tcW w:w="1833" w:type="dxa"/>
            <w:vAlign w:val="center"/>
            <w:hideMark/>
          </w:tcPr>
          <w:p w14:paraId="5104DE1B" w14:textId="77777777" w:rsidR="005D304E" w:rsidRPr="005D304E" w:rsidRDefault="005D304E" w:rsidP="005D304E">
            <w:pPr>
              <w:autoSpaceDE/>
              <w:autoSpaceDN/>
              <w:spacing w:after="150"/>
              <w:rPr>
                <w:sz w:val="20"/>
                <w:szCs w:val="20"/>
                <w14:ligatures w14:val="none"/>
              </w:rPr>
            </w:pPr>
          </w:p>
        </w:tc>
      </w:tr>
      <w:tr w:rsidR="005D304E" w:rsidRPr="005D304E" w14:paraId="42116C32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8BDF5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b/>
                <w:bCs/>
                <w:color w:val="333333"/>
                <w:sz w:val="23"/>
                <w:szCs w:val="23"/>
                <w14:ligatures w14:val="none"/>
              </w:rPr>
              <w:t>Жами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C33B4" w14:textId="141886B2" w:rsidR="005D304E" w:rsidRPr="005D304E" w:rsidRDefault="00961F9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35317725.0</w:t>
            </w:r>
          </w:p>
        </w:tc>
        <w:tc>
          <w:tcPr>
            <w:tcW w:w="2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82FC0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proofErr w:type="spellStart"/>
            <w:r w:rsidRPr="005D304E">
              <w:rPr>
                <w:rFonts w:ascii="Arial" w:hAnsi="Arial" w:cs="Arial"/>
                <w:b/>
                <w:bCs/>
                <w:color w:val="333333"/>
                <w:sz w:val="23"/>
                <w:szCs w:val="23"/>
                <w14:ligatures w14:val="none"/>
              </w:rPr>
              <w:t>Жами</w:t>
            </w:r>
            <w:proofErr w:type="spellEnd"/>
          </w:p>
        </w:tc>
        <w:tc>
          <w:tcPr>
            <w:tcW w:w="1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C846F" w14:textId="42F6E2CC" w:rsidR="005D304E" w:rsidRPr="005D304E" w:rsidRDefault="0027294F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35317725.0</w:t>
            </w:r>
          </w:p>
        </w:tc>
      </w:tr>
      <w:tr w:rsidR="005D304E" w:rsidRPr="005D304E" w14:paraId="7598E700" w14:textId="77777777" w:rsidTr="00FF4CD3">
        <w:tc>
          <w:tcPr>
            <w:tcW w:w="3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0816C" w14:textId="77777777" w:rsidR="005D304E" w:rsidRPr="005D304E" w:rsidRDefault="005D304E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</w:pPr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 xml:space="preserve">Соф </w:t>
            </w:r>
            <w:proofErr w:type="spellStart"/>
            <w:r w:rsidRPr="005D304E">
              <w:rPr>
                <w:rFonts w:ascii="Arial" w:hAnsi="Arial" w:cs="Arial"/>
                <w:color w:val="333333"/>
                <w:sz w:val="23"/>
                <w:szCs w:val="23"/>
                <w14:ligatures w14:val="none"/>
              </w:rPr>
              <w:t>фойда</w:t>
            </w:r>
            <w:proofErr w:type="spellEnd"/>
          </w:p>
        </w:tc>
        <w:tc>
          <w:tcPr>
            <w:tcW w:w="1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1DC1C" w14:textId="7924D55E" w:rsidR="005D304E" w:rsidRPr="005D304E" w:rsidRDefault="00FF4CD3" w:rsidP="005D304E">
            <w:pPr>
              <w:autoSpaceDE/>
              <w:autoSpaceDN/>
              <w:spacing w:after="150"/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val="uz-Cyrl-UZ"/>
                <w14:ligatures w14:val="none"/>
              </w:rPr>
              <w:t>2160767.0</w:t>
            </w:r>
          </w:p>
        </w:tc>
        <w:tc>
          <w:tcPr>
            <w:tcW w:w="2852" w:type="dxa"/>
            <w:vAlign w:val="center"/>
            <w:hideMark/>
          </w:tcPr>
          <w:p w14:paraId="6205E9C6" w14:textId="77777777" w:rsidR="005D304E" w:rsidRPr="005D304E" w:rsidRDefault="005D304E" w:rsidP="005D304E">
            <w:pPr>
              <w:autoSpaceDE/>
              <w:autoSpaceDN/>
              <w:spacing w:after="150"/>
              <w:rPr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vAlign w:val="center"/>
            <w:hideMark/>
          </w:tcPr>
          <w:p w14:paraId="17E63556" w14:textId="77777777" w:rsidR="005D304E" w:rsidRPr="005D304E" w:rsidRDefault="005D304E" w:rsidP="005D304E">
            <w:pPr>
              <w:autoSpaceDE/>
              <w:autoSpaceDN/>
              <w:spacing w:after="150"/>
              <w:rPr>
                <w:sz w:val="20"/>
                <w:szCs w:val="20"/>
                <w14:ligatures w14:val="none"/>
              </w:rPr>
            </w:pPr>
          </w:p>
        </w:tc>
      </w:tr>
    </w:tbl>
    <w:p w14:paraId="05E2E523" w14:textId="77777777" w:rsidR="005D304E" w:rsidRPr="005D304E" w:rsidRDefault="005D304E" w:rsidP="005D304E">
      <w:pPr>
        <w:autoSpaceDE/>
        <w:autoSpaceDN/>
        <w:rPr>
          <w:rFonts w:ascii="Arial" w:hAnsi="Arial" w:cs="Arial"/>
          <w:color w:val="333333"/>
          <w:sz w:val="23"/>
          <w:szCs w:val="23"/>
          <w14:ligatures w14:val="none"/>
        </w:rPr>
      </w:pP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Молиявий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натижалари</w:t>
      </w:r>
      <w:proofErr w:type="spellEnd"/>
      <w:r w:rsidRPr="005D304E">
        <w:rPr>
          <w:rFonts w:ascii="Arial" w:hAnsi="Arial" w:cs="Arial"/>
          <w:b/>
          <w:bCs/>
          <w:color w:val="333333"/>
          <w:sz w:val="23"/>
          <w:szCs w:val="23"/>
          <w14:ligatures w14:val="none"/>
        </w:rPr>
        <w:t>:</w:t>
      </w:r>
    </w:p>
    <w:p w14:paraId="6C7D262F" w14:textId="313D88E3" w:rsidR="005D304E" w:rsidRPr="005D304E" w:rsidRDefault="005D304E" w:rsidP="005D304E">
      <w:pPr>
        <w:autoSpaceDE/>
        <w:autoSpaceDN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1.Маҳсулот (</w:t>
      </w:r>
      <w:proofErr w:type="spellStart"/>
      <w:proofErr w:type="gram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товар,иш</w:t>
      </w:r>
      <w:proofErr w:type="spellEnd"/>
      <w:proofErr w:type="gram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ва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хизмат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)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ларни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сотишдан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олинган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соф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тушум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763DCA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20346474.0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сўм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.</w:t>
      </w:r>
    </w:p>
    <w:p w14:paraId="182EDB4D" w14:textId="1CF7B6D2" w:rsidR="005D304E" w:rsidRPr="005D304E" w:rsidRDefault="005D304E" w:rsidP="005D304E">
      <w:pPr>
        <w:autoSpaceDE/>
        <w:autoSpaceDN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2.Умумхўжалик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фаолиятининг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фойдаси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763DCA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2700959.0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сўм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.</w:t>
      </w:r>
    </w:p>
    <w:p w14:paraId="589FE71F" w14:textId="5E8DAC6B" w:rsidR="005D304E" w:rsidRPr="005D304E" w:rsidRDefault="005D304E" w:rsidP="005D304E">
      <w:pPr>
        <w:autoSpaceDE/>
        <w:autoSpaceDN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3.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Фойда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солиғи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763DCA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540192.0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сўм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.</w:t>
      </w:r>
    </w:p>
    <w:p w14:paraId="09727B6A" w14:textId="465171B8" w:rsidR="005D304E" w:rsidRPr="005D304E" w:rsidRDefault="005D304E" w:rsidP="005D304E">
      <w:pPr>
        <w:autoSpaceDE/>
        <w:autoSpaceDN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4.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Ҳисобот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даврининг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соф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фойдаси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763DCA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2160767.0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сўм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.</w:t>
      </w:r>
    </w:p>
    <w:p w14:paraId="07F53B3F" w14:textId="7916E7A8" w:rsidR="005D304E" w:rsidRPr="005D304E" w:rsidRDefault="005D304E" w:rsidP="005D304E">
      <w:pPr>
        <w:autoSpaceDE/>
        <w:autoSpaceDN/>
        <w:rPr>
          <w:rFonts w:ascii="Arial" w:hAnsi="Arial" w:cs="Arial"/>
          <w:color w:val="333333"/>
          <w:sz w:val="23"/>
          <w:szCs w:val="23"/>
          <w14:ligatures w14:val="none"/>
        </w:rPr>
      </w:pP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“Эски-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Жува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дехкон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бозори”АЖнинг</w:t>
      </w:r>
      <w:proofErr w:type="spellEnd"/>
      <w:proofErr w:type="gram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202</w:t>
      </w:r>
      <w:r w:rsidR="00763DCA" w:rsidRPr="00A83D9C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4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 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йил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якунлари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бўйича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ўтказилган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8327BC" w:rsidRPr="00A83D9C">
        <w:rPr>
          <w:sz w:val="28"/>
          <w:szCs w:val="28"/>
          <w:lang w:val="uz-Cyrl-UZ"/>
        </w:rPr>
        <w:t xml:space="preserve">«TEZKOR-MALAKA-NATIJA» 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МЧЖ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аудиторлик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ташкилотининг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4C6E85" w:rsidRPr="00A83D9C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қ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ис</w:t>
      </w:r>
      <w:proofErr w:type="spellEnd"/>
      <w:r w:rsidR="004C6E85" w:rsidRPr="00A83D9C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қ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ача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хулосаси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.</w:t>
      </w:r>
    </w:p>
    <w:p w14:paraId="65EE9A07" w14:textId="218A53E5" w:rsidR="005D304E" w:rsidRPr="005D304E" w:rsidRDefault="005D304E" w:rsidP="008327BC">
      <w:pPr>
        <w:autoSpaceDE/>
        <w:autoSpaceDN/>
        <w:jc w:val="both"/>
        <w:rPr>
          <w:rFonts w:ascii="Arial" w:hAnsi="Arial" w:cs="Arial"/>
          <w:color w:val="333333"/>
          <w:sz w:val="23"/>
          <w:szCs w:val="23"/>
          <w14:ligatures w14:val="none"/>
        </w:rPr>
      </w:pP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Хўжалик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юритувчи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субъект “Эски-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Жува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дехкон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бозори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”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АЖнинг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202</w:t>
      </w:r>
      <w:r w:rsidR="008327BC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4</w:t>
      </w:r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йиллик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молиявий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хисоботлари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унинг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молиявий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аҳволини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хаққоний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акс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эттиради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ва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мазкур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хўжалик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юритувчи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субъект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амалга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оширган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молиявий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ва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хўжалик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операциялари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Ўзбекистон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Республикаси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бухгалтерия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хисоби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тўғрисидаги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конун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хужжатларининг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талабларига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мувофик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proofErr w:type="spellStart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келади</w:t>
      </w:r>
      <w:proofErr w:type="spellEnd"/>
      <w:r w:rsidRPr="005D304E">
        <w:rPr>
          <w:rFonts w:ascii="Arial" w:hAnsi="Arial" w:cs="Arial"/>
          <w:color w:val="333333"/>
          <w:sz w:val="23"/>
          <w:szCs w:val="23"/>
          <w14:ligatures w14:val="none"/>
        </w:rPr>
        <w:t>.</w:t>
      </w:r>
    </w:p>
    <w:p w14:paraId="2CBFCDB7" w14:textId="77777777" w:rsidR="00DC2675" w:rsidRDefault="00DE2923" w:rsidP="008327BC">
      <w:pPr>
        <w:autoSpaceDE/>
        <w:autoSpaceDN/>
        <w:jc w:val="both"/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</w:pPr>
      <w:r w:rsidRPr="0053629B">
        <w:rPr>
          <w:sz w:val="28"/>
          <w:szCs w:val="28"/>
          <w:lang w:val="uz-Cyrl-UZ"/>
        </w:rPr>
        <w:t>«</w:t>
      </w:r>
      <w:r w:rsidRPr="00E1429C">
        <w:rPr>
          <w:sz w:val="28"/>
          <w:szCs w:val="28"/>
          <w:lang w:val="uz-Cyrl-UZ"/>
        </w:rPr>
        <w:t>TEZKOR-MALAKA-NATIJA</w:t>
      </w:r>
      <w:r w:rsidRPr="0053629B">
        <w:rPr>
          <w:sz w:val="28"/>
          <w:szCs w:val="28"/>
          <w:lang w:val="uz-Cyrl-UZ"/>
        </w:rPr>
        <w:t>» МЧЖ</w:t>
      </w:r>
      <w:r>
        <w:rPr>
          <w:sz w:val="28"/>
          <w:szCs w:val="28"/>
          <w:lang w:val="uz-Cyrl-UZ"/>
        </w:rPr>
        <w:t xml:space="preserve"> </w:t>
      </w:r>
      <w:r w:rsidR="00DC2675">
        <w:rPr>
          <w:sz w:val="28"/>
          <w:szCs w:val="28"/>
          <w:lang w:val="uz-Cyrl-UZ"/>
        </w:rPr>
        <w:t xml:space="preserve"> </w:t>
      </w:r>
      <w:proofErr w:type="spellStart"/>
      <w:r w:rsidR="005D304E" w:rsidRPr="005D304E">
        <w:rPr>
          <w:rFonts w:ascii="Arial" w:hAnsi="Arial" w:cs="Arial"/>
          <w:color w:val="333333"/>
          <w:sz w:val="23"/>
          <w:szCs w:val="23"/>
          <w14:ligatures w14:val="none"/>
        </w:rPr>
        <w:t>аудиторлик</w:t>
      </w:r>
      <w:proofErr w:type="spellEnd"/>
      <w:r w:rsidR="005D304E"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DC2675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 xml:space="preserve"> </w:t>
      </w:r>
      <w:proofErr w:type="spellStart"/>
      <w:r w:rsidR="005D304E" w:rsidRPr="005D304E">
        <w:rPr>
          <w:rFonts w:ascii="Arial" w:hAnsi="Arial" w:cs="Arial"/>
          <w:color w:val="333333"/>
          <w:sz w:val="23"/>
          <w:szCs w:val="23"/>
          <w14:ligatures w14:val="none"/>
        </w:rPr>
        <w:t>ташкилоти</w:t>
      </w:r>
      <w:proofErr w:type="spellEnd"/>
      <w:r w:rsidR="005D304E"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  <w:r w:rsidR="00DC2675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 xml:space="preserve"> </w:t>
      </w:r>
      <w:proofErr w:type="spellStart"/>
      <w:r w:rsidR="005D304E" w:rsidRPr="005D304E">
        <w:rPr>
          <w:rFonts w:ascii="Arial" w:hAnsi="Arial" w:cs="Arial"/>
          <w:color w:val="333333"/>
          <w:sz w:val="23"/>
          <w:szCs w:val="23"/>
          <w14:ligatures w14:val="none"/>
        </w:rPr>
        <w:t>Аудитори</w:t>
      </w:r>
      <w:proofErr w:type="spellEnd"/>
      <w:r w:rsidR="005D304E" w:rsidRPr="005D304E">
        <w:rPr>
          <w:rFonts w:ascii="Arial" w:hAnsi="Arial" w:cs="Arial"/>
          <w:color w:val="333333"/>
          <w:sz w:val="23"/>
          <w:szCs w:val="23"/>
          <w14:ligatures w14:val="none"/>
        </w:rPr>
        <w:t xml:space="preserve"> </w:t>
      </w:r>
    </w:p>
    <w:p w14:paraId="0D97FCF3" w14:textId="406CE5FC" w:rsidR="005D304E" w:rsidRPr="005D304E" w:rsidRDefault="00E16EFA" w:rsidP="008327BC">
      <w:pPr>
        <w:autoSpaceDE/>
        <w:autoSpaceDN/>
        <w:jc w:val="both"/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</w:pPr>
      <w:r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Обидов Х</w:t>
      </w:r>
      <w:r w:rsidR="00DC2675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.</w:t>
      </w:r>
      <w:r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 xml:space="preserve"> Б</w:t>
      </w:r>
      <w:r w:rsidR="00DC2675">
        <w:rPr>
          <w:rFonts w:ascii="Arial" w:hAnsi="Arial" w:cs="Arial"/>
          <w:color w:val="333333"/>
          <w:sz w:val="23"/>
          <w:szCs w:val="23"/>
          <w:lang w:val="uz-Cyrl-UZ"/>
          <w14:ligatures w14:val="none"/>
        </w:rPr>
        <w:t>.</w:t>
      </w:r>
    </w:p>
    <w:p w14:paraId="2FBE3CFE" w14:textId="77777777" w:rsidR="005D304E" w:rsidRPr="005D304E" w:rsidRDefault="005D304E" w:rsidP="007615AB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14:paraId="3C79D947" w14:textId="77777777" w:rsidR="005D304E" w:rsidRPr="005D304E" w:rsidRDefault="005D304E" w:rsidP="007615AB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14:paraId="48131767" w14:textId="77777777" w:rsidR="005D304E" w:rsidRPr="005D304E" w:rsidRDefault="005D304E" w:rsidP="007615AB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sectPr w:rsidR="005D304E" w:rsidRPr="005D30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A"/>
    <w:rsid w:val="000E7705"/>
    <w:rsid w:val="001664FA"/>
    <w:rsid w:val="0027294F"/>
    <w:rsid w:val="00390509"/>
    <w:rsid w:val="00435B9B"/>
    <w:rsid w:val="00495CB0"/>
    <w:rsid w:val="004C6E85"/>
    <w:rsid w:val="00514BFA"/>
    <w:rsid w:val="005D304E"/>
    <w:rsid w:val="006C0B77"/>
    <w:rsid w:val="007615AB"/>
    <w:rsid w:val="00763DCA"/>
    <w:rsid w:val="008242FF"/>
    <w:rsid w:val="008327BC"/>
    <w:rsid w:val="00870751"/>
    <w:rsid w:val="00922C48"/>
    <w:rsid w:val="00961F9E"/>
    <w:rsid w:val="00A5419D"/>
    <w:rsid w:val="00A83D9C"/>
    <w:rsid w:val="00B54EDA"/>
    <w:rsid w:val="00B915B7"/>
    <w:rsid w:val="00BB742D"/>
    <w:rsid w:val="00BD5B6F"/>
    <w:rsid w:val="00C65FA4"/>
    <w:rsid w:val="00D45794"/>
    <w:rsid w:val="00D63590"/>
    <w:rsid w:val="00DC2675"/>
    <w:rsid w:val="00DE2923"/>
    <w:rsid w:val="00E16EFA"/>
    <w:rsid w:val="00EA59DF"/>
    <w:rsid w:val="00EE4070"/>
    <w:rsid w:val="00F12C76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9EB8"/>
  <w15:chartTrackingRefBased/>
  <w15:docId w15:val="{3C65295E-146F-4934-9EAC-9B11C1E1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E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E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ED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4ED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4ED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54ED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54ED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54ED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54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ED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54E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ED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E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ED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54EDA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E7705"/>
    <w:pPr>
      <w:autoSpaceDE/>
      <w:autoSpaceDN/>
      <w:spacing w:before="100" w:beforeAutospacing="1" w:after="100" w:afterAutospacing="1"/>
    </w:pPr>
  </w:style>
  <w:style w:type="paragraph" w:styleId="ad">
    <w:name w:val="Body Text"/>
    <w:basedOn w:val="a"/>
    <w:link w:val="ae"/>
    <w:rsid w:val="007615AB"/>
    <w:pPr>
      <w:autoSpaceDE/>
      <w:autoSpaceDN/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7615AB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2025-03-13T06:17:00Z</dcterms:created>
  <dcterms:modified xsi:type="dcterms:W3CDTF">2025-03-13T06:39:00Z</dcterms:modified>
</cp:coreProperties>
</file>